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宋体" w:hAnsi="宋体" w:cs="宋体"/>
          <w:b w:val="0"/>
          <w:bCs/>
          <w:color w:val="auto"/>
          <w:kern w:val="2"/>
          <w:sz w:val="32"/>
          <w:szCs w:val="32"/>
          <w:lang w:val="en-US" w:eastAsia="zh-CN" w:bidi="ar-SA"/>
        </w:rPr>
      </w:pPr>
      <w:bookmarkStart w:id="0" w:name="bookmark20"/>
      <w:bookmarkStart w:id="1" w:name="bookmark21"/>
      <w:bookmarkStart w:id="2" w:name="bookmark23"/>
      <w:r>
        <w:rPr>
          <w:rFonts w:hint="eastAsia" w:ascii="宋体" w:hAnsi="宋体" w:cs="宋体"/>
          <w:b w:val="0"/>
          <w:bCs/>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val="0"/>
          <w:color w:val="auto"/>
          <w:kern w:val="2"/>
          <w:sz w:val="40"/>
          <w:szCs w:val="40"/>
          <w:lang w:val="zh-TW" w:eastAsia="zh-CN" w:bidi="ar-SA"/>
        </w:rPr>
      </w:pPr>
      <w:r>
        <w:rPr>
          <w:rFonts w:hint="eastAsia" w:ascii="宋体" w:hAnsi="宋体" w:cs="宋体"/>
          <w:b/>
          <w:bCs w:val="0"/>
          <w:color w:val="auto"/>
          <w:kern w:val="2"/>
          <w:sz w:val="40"/>
          <w:szCs w:val="40"/>
          <w:lang w:val="zh-TW" w:eastAsia="zh-CN" w:bidi="ar-SA"/>
        </w:rPr>
        <w:t>芜湖市铁山宾馆有限公司党费专用账户</w:t>
      </w:r>
      <w:r>
        <w:rPr>
          <w:rFonts w:hint="eastAsia" w:ascii="宋体" w:hAnsi="宋体" w:cs="宋体"/>
          <w:b/>
          <w:bCs w:val="0"/>
          <w:color w:val="auto"/>
          <w:kern w:val="2"/>
          <w:sz w:val="40"/>
          <w:szCs w:val="40"/>
          <w:lang w:val="en-US" w:eastAsia="zh-CN" w:bidi="ar-SA"/>
        </w:rPr>
        <w:t xml:space="preserve">      </w:t>
      </w:r>
      <w:r>
        <w:rPr>
          <w:rFonts w:hint="eastAsia" w:ascii="宋体" w:hAnsi="宋体" w:cs="宋体"/>
          <w:b/>
          <w:bCs w:val="0"/>
          <w:color w:val="auto"/>
          <w:kern w:val="2"/>
          <w:sz w:val="40"/>
          <w:szCs w:val="40"/>
          <w:lang w:val="zh-TW" w:eastAsia="zh-CN" w:bidi="ar-SA"/>
        </w:rPr>
        <w:t>开户银行公开比选</w:t>
      </w:r>
      <w:r>
        <w:rPr>
          <w:rFonts w:hint="eastAsia" w:ascii="宋体" w:hAnsi="宋体" w:eastAsia="宋体" w:cs="宋体"/>
          <w:b/>
          <w:bCs w:val="0"/>
          <w:color w:val="auto"/>
          <w:kern w:val="2"/>
          <w:sz w:val="40"/>
          <w:szCs w:val="40"/>
          <w:lang w:val="zh-TW" w:eastAsia="zh-TW" w:bidi="ar-SA"/>
        </w:rPr>
        <w:t>评分</w:t>
      </w:r>
      <w:bookmarkEnd w:id="0"/>
      <w:bookmarkEnd w:id="1"/>
      <w:bookmarkEnd w:id="2"/>
      <w:r>
        <w:rPr>
          <w:rFonts w:hint="eastAsia" w:ascii="宋体" w:hAnsi="宋体" w:eastAsia="宋体" w:cs="宋体"/>
          <w:b/>
          <w:bCs w:val="0"/>
          <w:color w:val="auto"/>
          <w:kern w:val="2"/>
          <w:sz w:val="40"/>
          <w:szCs w:val="40"/>
          <w:lang w:val="zh-TW" w:eastAsia="zh-CN" w:bidi="ar-SA"/>
        </w:rPr>
        <w:t>细则</w:t>
      </w:r>
    </w:p>
    <w:tbl>
      <w:tblPr>
        <w:tblStyle w:val="7"/>
        <w:tblW w:w="9572" w:type="dxa"/>
        <w:jc w:val="center"/>
        <w:tblLayout w:type="fixed"/>
        <w:tblCellMar>
          <w:top w:w="0" w:type="dxa"/>
          <w:left w:w="10" w:type="dxa"/>
          <w:bottom w:w="0" w:type="dxa"/>
          <w:right w:w="10" w:type="dxa"/>
        </w:tblCellMar>
      </w:tblPr>
      <w:tblGrid>
        <w:gridCol w:w="1315"/>
        <w:gridCol w:w="2076"/>
        <w:gridCol w:w="6181"/>
      </w:tblGrid>
      <w:tr>
        <w:tblPrEx>
          <w:tblCellMar>
            <w:top w:w="0" w:type="dxa"/>
            <w:left w:w="10" w:type="dxa"/>
            <w:bottom w:w="0" w:type="dxa"/>
            <w:right w:w="10" w:type="dxa"/>
          </w:tblCellMar>
        </w:tblPrEx>
        <w:trPr>
          <w:trHeight w:val="922" w:hRule="exact"/>
          <w:jc w:val="center"/>
        </w:trPr>
        <w:tc>
          <w:tcPr>
            <w:tcW w:w="1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类别</w:t>
            </w: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评分细则</w:t>
            </w:r>
          </w:p>
        </w:tc>
      </w:tr>
      <w:tr>
        <w:tblPrEx>
          <w:tblCellMar>
            <w:top w:w="0" w:type="dxa"/>
            <w:left w:w="10" w:type="dxa"/>
            <w:bottom w:w="0" w:type="dxa"/>
            <w:right w:w="10" w:type="dxa"/>
          </w:tblCellMar>
        </w:tblPrEx>
        <w:trPr>
          <w:trHeight w:val="951" w:hRule="atLeast"/>
          <w:jc w:val="center"/>
        </w:trPr>
        <w:tc>
          <w:tcPr>
            <w:tcW w:w="1315" w:type="dxa"/>
            <w:tcBorders>
              <w:top w:val="single" w:color="auto" w:sz="4" w:space="0"/>
              <w:left w:val="single" w:color="auto" w:sz="4" w:space="0"/>
              <w:right w:val="single" w:color="auto" w:sz="4" w:space="0"/>
            </w:tcBorders>
            <w:shd w:val="clear" w:color="auto" w:fill="FFFFFF"/>
            <w:noWrap w:val="0"/>
            <w:vAlign w:val="center"/>
          </w:tcPr>
          <w:p>
            <w:pPr>
              <w:pStyle w:val="12"/>
              <w:spacing w:line="240" w:lineRule="auto"/>
              <w:ind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银行资质</w:t>
            </w:r>
          </w:p>
          <w:p>
            <w:pPr>
              <w:pStyle w:val="12"/>
              <w:spacing w:line="240" w:lineRule="auto"/>
              <w:ind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（20分）</w:t>
            </w: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银行资质（20分）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国有大型银行：银行金融许可证、无重大违规记录、资本充足率达标。15-20分</w:t>
            </w:r>
          </w:p>
          <w:p>
            <w:pPr>
              <w:keepNext w:val="0"/>
              <w:keepLines w:val="0"/>
              <w:widowControl/>
              <w:suppressLineNumbers w:val="0"/>
              <w:ind w:left="0" w:leftChars="0" w:firstLine="0" w:firstLineChars="0"/>
              <w:jc w:val="left"/>
              <w:rPr>
                <w:rFonts w:hint="eastAsia" w:ascii="仿宋_GB2312" w:hAnsi="仿宋_GB2312" w:eastAsia="仿宋_GB2312" w:cs="仿宋_GB2312"/>
                <w:sz w:val="21"/>
                <w:szCs w:val="21"/>
                <w:lang w:val="en-US" w:eastAsia="zh-CN"/>
              </w:rPr>
            </w:pPr>
          </w:p>
        </w:tc>
      </w:tr>
      <w:tr>
        <w:tblPrEx>
          <w:tblCellMar>
            <w:top w:w="0" w:type="dxa"/>
            <w:left w:w="10" w:type="dxa"/>
            <w:bottom w:w="0" w:type="dxa"/>
            <w:right w:w="10" w:type="dxa"/>
          </w:tblCellMar>
        </w:tblPrEx>
        <w:trPr>
          <w:trHeight w:val="1248" w:hRule="atLeast"/>
          <w:jc w:val="center"/>
        </w:trPr>
        <w:tc>
          <w:tcPr>
            <w:tcW w:w="1315" w:type="dxa"/>
            <w:vMerge w:val="restart"/>
            <w:tcBorders>
              <w:top w:val="single" w:color="auto" w:sz="4" w:space="0"/>
              <w:left w:val="single" w:color="auto" w:sz="4" w:space="0"/>
              <w:right w:val="single" w:color="auto" w:sz="4" w:space="0"/>
            </w:tcBorders>
            <w:shd w:val="clear" w:color="auto" w:fill="FFFFFF"/>
            <w:noWrap w:val="0"/>
            <w:vAlign w:val="center"/>
          </w:tcPr>
          <w:p>
            <w:p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bidi="zh-TW"/>
              </w:rPr>
              <w:t>党建服务经验（40分）</w:t>
            </w: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302" w:lineRule="exact"/>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bidi="zh-TW"/>
              </w:rPr>
              <w:t>服务案例数量（20分）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每提供一个近三年为党政机关或国企提供专户服务的案例得5分，最高20分。需提供服务合同、客户反馈等相关证明材料。</w:t>
            </w:r>
          </w:p>
        </w:tc>
      </w:tr>
      <w:tr>
        <w:tblPrEx>
          <w:tblCellMar>
            <w:top w:w="0" w:type="dxa"/>
            <w:left w:w="10" w:type="dxa"/>
            <w:bottom w:w="0" w:type="dxa"/>
            <w:right w:w="10" w:type="dxa"/>
          </w:tblCellMar>
        </w:tblPrEx>
        <w:trPr>
          <w:trHeight w:val="1218" w:hRule="atLeast"/>
          <w:jc w:val="center"/>
        </w:trPr>
        <w:tc>
          <w:tcPr>
            <w:tcW w:w="1315" w:type="dxa"/>
            <w:vMerge w:val="continue"/>
            <w:tcBorders>
              <w:top w:val="single" w:color="auto" w:sz="4" w:space="0"/>
              <w:left w:val="single" w:color="auto" w:sz="4" w:space="0"/>
              <w:right w:val="single" w:color="auto" w:sz="4" w:space="0"/>
            </w:tcBorders>
            <w:shd w:val="clear" w:color="auto" w:fill="FFFFFF"/>
            <w:noWrap w:val="0"/>
            <w:vAlign w:val="center"/>
          </w:tcPr>
          <w:p>
            <w:pPr>
              <w:ind w:left="0" w:leftChars="0" w:firstLine="0" w:firstLineChars="0"/>
              <w:jc w:val="center"/>
              <w:rPr>
                <w:rFonts w:hint="eastAsia" w:ascii="仿宋_GB2312" w:hAnsi="仿宋_GB2312" w:eastAsia="仿宋_GB2312" w:cs="仿宋_GB2312"/>
                <w:sz w:val="21"/>
                <w:szCs w:val="21"/>
                <w:highlight w:val="none"/>
                <w:lang w:val="en-US" w:eastAsia="zh-CN"/>
              </w:rPr>
            </w:pP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302" w:lineRule="exact"/>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bidi="zh-TW"/>
              </w:rPr>
              <w:t>服务质量评价（10分）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根据已服务党政机关或国企客户的满意度评价、服务质量考核等情况进行评分。评价优秀10分；评价良好5分。未提供不得分。</w:t>
            </w:r>
          </w:p>
        </w:tc>
      </w:tr>
      <w:tr>
        <w:tblPrEx>
          <w:tblCellMar>
            <w:top w:w="0" w:type="dxa"/>
            <w:left w:w="10" w:type="dxa"/>
            <w:bottom w:w="0" w:type="dxa"/>
            <w:right w:w="10" w:type="dxa"/>
          </w:tblCellMar>
        </w:tblPrEx>
        <w:trPr>
          <w:trHeight w:val="1111" w:hRule="atLeast"/>
          <w:jc w:val="center"/>
        </w:trPr>
        <w:tc>
          <w:tcPr>
            <w:tcW w:w="1315" w:type="dxa"/>
            <w:vMerge w:val="continue"/>
            <w:tcBorders>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firstLineChars="0"/>
              <w:jc w:val="center"/>
              <w:rPr>
                <w:rFonts w:hint="eastAsia" w:ascii="仿宋_GB2312" w:hAnsi="仿宋_GB2312" w:eastAsia="仿宋_GB2312" w:cs="仿宋_GB2312"/>
                <w:sz w:val="21"/>
                <w:szCs w:val="21"/>
              </w:rPr>
            </w:pP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bidi="zh-TW"/>
              </w:rPr>
              <w:t>服务方案质量</w:t>
            </w:r>
            <w:r>
              <w:rPr>
                <w:rFonts w:hint="eastAsia" w:ascii="仿宋_GB2312" w:hAnsi="仿宋_GB2312" w:eastAsia="仿宋_GB2312" w:cs="仿宋_GB2312"/>
                <w:sz w:val="21"/>
                <w:szCs w:val="21"/>
                <w:highlight w:val="none"/>
                <w:lang w:val="en-US" w:eastAsia="zh-CN"/>
              </w:rPr>
              <w:t>（10分）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highlight w:val="none"/>
                <w:lang w:val="en-US" w:eastAsia="zh-CN" w:bidi="zh-TW"/>
              </w:rPr>
              <w:t>根据参加银行针对本项目整体服务方案进行综合比较：方案科学合理10分；方案一般5分；未提供的不得分。</w:t>
            </w:r>
          </w:p>
        </w:tc>
      </w:tr>
      <w:tr>
        <w:tblPrEx>
          <w:tblCellMar>
            <w:top w:w="0" w:type="dxa"/>
            <w:left w:w="10" w:type="dxa"/>
            <w:bottom w:w="0" w:type="dxa"/>
            <w:right w:w="10" w:type="dxa"/>
          </w:tblCellMar>
        </w:tblPrEx>
        <w:trPr>
          <w:trHeight w:val="992" w:hRule="atLeast"/>
          <w:jc w:val="center"/>
        </w:trPr>
        <w:tc>
          <w:tcPr>
            <w:tcW w:w="1315" w:type="dxa"/>
            <w:vMerge w:val="restart"/>
            <w:tcBorders>
              <w:top w:val="single" w:color="auto" w:sz="4" w:space="0"/>
              <w:left w:val="single" w:color="auto" w:sz="4" w:space="0"/>
              <w:right w:val="single" w:color="auto" w:sz="4" w:space="0"/>
            </w:tcBorders>
            <w:shd w:val="clear" w:color="auto" w:fill="FFFFFF"/>
            <w:noWrap w:val="0"/>
            <w:vAlign w:val="center"/>
          </w:tcPr>
          <w:p>
            <w:pPr>
              <w:ind w:left="0" w:leftChars="0" w:firstLine="0" w:firstLineChars="0"/>
              <w:jc w:val="center"/>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费用优惠</w:t>
            </w:r>
          </w:p>
          <w:p>
            <w:pPr>
              <w:ind w:left="0" w:leftChars="0" w:firstLine="0" w:firstLineChars="0"/>
              <w:jc w:val="center"/>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（20分）</w:t>
            </w: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both"/>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服务费用减免等银行服务优惠措施 (15分）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both"/>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根据提供的服务费用减免情况进行综合评分0-15分。（提供费用减免承诺函或业务服务费用减免清单）</w:t>
            </w:r>
          </w:p>
        </w:tc>
      </w:tr>
      <w:tr>
        <w:tblPrEx>
          <w:tblCellMar>
            <w:top w:w="0" w:type="dxa"/>
            <w:left w:w="10" w:type="dxa"/>
            <w:bottom w:w="0" w:type="dxa"/>
            <w:right w:w="10" w:type="dxa"/>
          </w:tblCellMar>
        </w:tblPrEx>
        <w:trPr>
          <w:trHeight w:val="992" w:hRule="atLeast"/>
          <w:jc w:val="center"/>
        </w:trPr>
        <w:tc>
          <w:tcPr>
            <w:tcW w:w="1315" w:type="dxa"/>
            <w:vMerge w:val="continue"/>
            <w:tcBorders>
              <w:left w:val="single" w:color="auto" w:sz="4" w:space="0"/>
              <w:right w:val="single" w:color="auto" w:sz="4" w:space="0"/>
            </w:tcBorders>
            <w:shd w:val="clear" w:color="auto" w:fill="FFFFFF"/>
            <w:noWrap w:val="0"/>
            <w:vAlign w:val="center"/>
          </w:tcPr>
          <w:p>
            <w:pPr>
              <w:ind w:left="0" w:leftChars="0" w:firstLine="0" w:firstLineChars="0"/>
              <w:jc w:val="center"/>
              <w:rPr>
                <w:rFonts w:hint="eastAsia" w:ascii="仿宋_GB2312" w:hAnsi="仿宋_GB2312" w:eastAsia="仿宋_GB2312" w:cs="仿宋_GB2312"/>
                <w:color w:val="000000"/>
                <w:sz w:val="21"/>
                <w:szCs w:val="21"/>
                <w:highlight w:val="none"/>
                <w:lang w:val="en-US" w:eastAsia="zh-CN" w:bidi="zh-TW"/>
              </w:rPr>
            </w:pP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both"/>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资金效益（5分）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ind w:left="0" w:leftChars="0" w:firstLine="0" w:firstLineChars="0"/>
              <w:jc w:val="both"/>
              <w:rPr>
                <w:rFonts w:hint="default"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b w:val="0"/>
                <w:bCs/>
                <w:i w:val="0"/>
                <w:caps w:val="0"/>
                <w:color w:val="auto"/>
                <w:spacing w:val="0"/>
                <w:sz w:val="22"/>
                <w:szCs w:val="22"/>
                <w:shd w:val="clear" w:fill="FFFFFF"/>
                <w:vertAlign w:val="baseline"/>
                <w:lang w:val="en-US" w:eastAsia="zh-CN"/>
              </w:rPr>
              <w:t>账户内沉淀资金可按协定存款利率计息，利息一律归属党组织经费，综合评分</w:t>
            </w:r>
            <w:r>
              <w:rPr>
                <w:rFonts w:hint="eastAsia" w:ascii="仿宋_GB2312" w:hAnsi="仿宋_GB2312" w:eastAsia="仿宋_GB2312" w:cs="仿宋_GB2312"/>
                <w:color w:val="000000"/>
                <w:sz w:val="21"/>
                <w:szCs w:val="21"/>
                <w:highlight w:val="none"/>
                <w:lang w:val="en-US" w:eastAsia="zh-CN" w:bidi="zh-TW"/>
              </w:rPr>
              <w:t>0-5分。</w:t>
            </w:r>
          </w:p>
        </w:tc>
      </w:tr>
      <w:tr>
        <w:tblPrEx>
          <w:tblCellMar>
            <w:top w:w="0" w:type="dxa"/>
            <w:left w:w="10" w:type="dxa"/>
            <w:bottom w:w="0" w:type="dxa"/>
            <w:right w:w="10" w:type="dxa"/>
          </w:tblCellMar>
        </w:tblPrEx>
        <w:trPr>
          <w:trHeight w:val="1003" w:hRule="atLeast"/>
          <w:jc w:val="center"/>
        </w:trPr>
        <w:tc>
          <w:tcPr>
            <w:tcW w:w="1315" w:type="dxa"/>
            <w:vMerge w:val="restart"/>
            <w:tcBorders>
              <w:top w:val="single" w:color="auto" w:sz="4" w:space="0"/>
              <w:left w:val="single" w:color="auto" w:sz="4" w:space="0"/>
              <w:right w:val="single" w:color="auto" w:sz="4" w:space="0"/>
            </w:tcBorders>
            <w:shd w:val="clear" w:color="auto" w:fill="FFFFFF"/>
            <w:noWrap w:val="0"/>
            <w:vAlign w:val="center"/>
          </w:tcPr>
          <w:p>
            <w:pPr>
              <w:ind w:left="0" w:leftChars="0" w:firstLine="0" w:firstLineChars="0"/>
              <w:jc w:val="center"/>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应急响应能力（20分）</w:t>
            </w: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302" w:lineRule="exact"/>
              <w:ind w:left="0" w:leftChars="0" w:firstLine="0" w:firstLineChars="0"/>
              <w:jc w:val="both"/>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资金安全、支付高效</w:t>
            </w:r>
          </w:p>
          <w:p>
            <w:pPr>
              <w:pStyle w:val="12"/>
              <w:spacing w:line="302" w:lineRule="exact"/>
              <w:ind w:left="0" w:leftChars="0" w:firstLine="0" w:firstLineChars="0"/>
              <w:jc w:val="both"/>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（15分）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结算系统是否完善、数据安全保障情况、操作流程是否清晰、便捷，秘钥等远程操作的安全性、便捷性，支付高效、安全、快速支付代管款项等，根据比选银行提供资料进行综合评分0-15分。</w:t>
            </w:r>
          </w:p>
        </w:tc>
      </w:tr>
      <w:tr>
        <w:tblPrEx>
          <w:tblCellMar>
            <w:top w:w="0" w:type="dxa"/>
            <w:left w:w="10" w:type="dxa"/>
            <w:bottom w:w="0" w:type="dxa"/>
            <w:right w:w="10" w:type="dxa"/>
          </w:tblCellMar>
        </w:tblPrEx>
        <w:trPr>
          <w:trHeight w:val="829" w:hRule="atLeast"/>
          <w:jc w:val="center"/>
        </w:trPr>
        <w:tc>
          <w:tcPr>
            <w:tcW w:w="131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sz w:val="21"/>
                <w:szCs w:val="21"/>
              </w:rPr>
            </w:pPr>
          </w:p>
        </w:tc>
        <w:tc>
          <w:tcPr>
            <w:tcW w:w="2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突发事件处理预案</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（5分）</w:t>
            </w:r>
          </w:p>
        </w:tc>
        <w:tc>
          <w:tcPr>
            <w:tcW w:w="61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bidi="zh-TW"/>
              </w:rPr>
            </w:pPr>
            <w:r>
              <w:rPr>
                <w:rFonts w:hint="eastAsia" w:ascii="仿宋_GB2312" w:hAnsi="仿宋_GB2312" w:eastAsia="仿宋_GB2312" w:cs="仿宋_GB2312"/>
                <w:color w:val="000000"/>
                <w:sz w:val="21"/>
                <w:szCs w:val="21"/>
                <w:highlight w:val="none"/>
                <w:lang w:val="en-US" w:eastAsia="zh-CN" w:bidi="zh-TW"/>
              </w:rPr>
              <w:t>预案内容详细、涵盖各类可能突发事件（如系统故障、资金盗用等），根据比选银行提供资料进行综合评分0-5分。</w:t>
            </w:r>
          </w:p>
        </w:tc>
      </w:tr>
      <w:tr>
        <w:tblPrEx>
          <w:tblCellMar>
            <w:top w:w="0" w:type="dxa"/>
            <w:left w:w="10" w:type="dxa"/>
            <w:bottom w:w="0" w:type="dxa"/>
            <w:right w:w="10" w:type="dxa"/>
          </w:tblCellMar>
        </w:tblPrEx>
        <w:trPr>
          <w:trHeight w:val="467" w:hRule="exact"/>
          <w:jc w:val="center"/>
        </w:trPr>
        <w:tc>
          <w:tcPr>
            <w:tcW w:w="957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ind w:firstLine="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合计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100</w:t>
            </w:r>
            <w:bookmarkStart w:id="3" w:name="_GoBack"/>
            <w:bookmarkEnd w:id="3"/>
            <w:r>
              <w:rPr>
                <w:rFonts w:hint="eastAsia" w:ascii="仿宋_GB2312" w:hAnsi="仿宋_GB2312" w:eastAsia="仿宋_GB2312" w:cs="仿宋_GB2312"/>
                <w:sz w:val="21"/>
                <w:szCs w:val="21"/>
                <w:lang w:val="en-US" w:eastAsia="zh-CN"/>
              </w:rPr>
              <w:t>分</w:t>
            </w:r>
          </w:p>
        </w:tc>
      </w:tr>
    </w:tbl>
    <w:p>
      <w:pPr>
        <w:pStyle w:val="11"/>
        <w:spacing w:after="180" w:line="240" w:lineRule="auto"/>
        <w:ind w:firstLine="0"/>
        <w:rPr>
          <w:rFonts w:hint="eastAsia" w:ascii="仿宋" w:hAnsi="仿宋" w:eastAsia="仿宋" w:cs="仿宋"/>
          <w:sz w:val="32"/>
          <w:szCs w:val="32"/>
        </w:rPr>
      </w:pPr>
    </w:p>
    <w:p/>
    <w:p/>
    <w:p>
      <w:pPr>
        <w:pStyle w:val="2"/>
      </w:pPr>
    </w:p>
    <w:p/>
    <w:p>
      <w:pPr>
        <w:pStyle w:val="2"/>
      </w:pPr>
    </w:p>
    <w:p>
      <w:pPr>
        <w:pStyle w:val="11"/>
        <w:spacing w:after="180" w:line="240" w:lineRule="auto"/>
        <w:ind w:firstLine="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比选确认函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highlight w:val="none"/>
          <w:lang w:eastAsia="zh-CN"/>
        </w:rPr>
        <w:t>芜湖市</w:t>
      </w:r>
      <w:r>
        <w:rPr>
          <w:rFonts w:hint="eastAsia" w:ascii="仿宋_GB2312" w:hAnsi="仿宋_GB2312" w:eastAsia="仿宋_GB2312" w:cs="仿宋_GB2312"/>
          <w:i w:val="0"/>
          <w:iCs w:val="0"/>
          <w:caps w:val="0"/>
          <w:color w:val="auto"/>
          <w:spacing w:val="0"/>
          <w:sz w:val="32"/>
          <w:szCs w:val="32"/>
          <w:highlight w:val="none"/>
          <w:lang w:val="en-US" w:eastAsia="zh-CN"/>
        </w:rPr>
        <w:t>铁山宾馆有限公司</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我公司确认参加贵单位</w:t>
      </w:r>
      <w:r>
        <w:rPr>
          <w:rFonts w:hint="eastAsia" w:ascii="仿宋_GB2312" w:hAnsi="仿宋_GB2312" w:eastAsia="仿宋_GB2312" w:cs="仿宋_GB2312"/>
          <w:i w:val="0"/>
          <w:iCs w:val="0"/>
          <w:caps w:val="0"/>
          <w:color w:val="auto"/>
          <w:spacing w:val="0"/>
          <w:sz w:val="32"/>
          <w:szCs w:val="32"/>
          <w:highlight w:val="none"/>
          <w:u w:val="single"/>
          <w:lang w:val="zh-TW" w:eastAsia="zh-CN"/>
        </w:rPr>
        <w:t>芜湖市</w:t>
      </w:r>
      <w:r>
        <w:rPr>
          <w:rFonts w:hint="eastAsia" w:ascii="仿宋_GB2312" w:hAnsi="仿宋_GB2312" w:eastAsia="仿宋_GB2312" w:cs="仿宋_GB2312"/>
          <w:i w:val="0"/>
          <w:iCs w:val="0"/>
          <w:caps w:val="0"/>
          <w:color w:val="auto"/>
          <w:spacing w:val="0"/>
          <w:sz w:val="32"/>
          <w:szCs w:val="32"/>
          <w:highlight w:val="none"/>
          <w:u w:val="single"/>
          <w:lang w:val="en-US" w:eastAsia="zh-CN"/>
        </w:rPr>
        <w:t>铁山宾馆</w:t>
      </w:r>
      <w:r>
        <w:rPr>
          <w:rFonts w:hint="eastAsia" w:ascii="仿宋_GB2312" w:hAnsi="仿宋_GB2312" w:eastAsia="仿宋_GB2312" w:cs="仿宋_GB2312"/>
          <w:i w:val="0"/>
          <w:iCs w:val="0"/>
          <w:caps w:val="0"/>
          <w:color w:val="auto"/>
          <w:spacing w:val="0"/>
          <w:sz w:val="32"/>
          <w:szCs w:val="32"/>
          <w:highlight w:val="none"/>
          <w:u w:val="single"/>
          <w:lang w:val="zh-TW" w:eastAsia="zh-CN"/>
        </w:rPr>
        <w:t>有限公司党费专用账户</w:t>
      </w:r>
      <w:r>
        <w:rPr>
          <w:rFonts w:hint="eastAsia" w:ascii="仿宋_GB2312" w:hAnsi="仿宋_GB2312" w:eastAsia="仿宋_GB2312" w:cs="仿宋_GB2312"/>
          <w:i w:val="0"/>
          <w:iCs w:val="0"/>
          <w:caps w:val="0"/>
          <w:color w:val="auto"/>
          <w:spacing w:val="0"/>
          <w:sz w:val="32"/>
          <w:szCs w:val="32"/>
          <w:u w:val="single"/>
          <w:lang w:val="zh-TW" w:eastAsia="zh-TW"/>
        </w:rPr>
        <w:t>开户银行</w:t>
      </w:r>
      <w:r>
        <w:rPr>
          <w:rFonts w:hint="eastAsia" w:ascii="仿宋_GB2312" w:hAnsi="仿宋_GB2312" w:eastAsia="仿宋_GB2312" w:cs="仿宋_GB2312"/>
          <w:i w:val="0"/>
          <w:iCs w:val="0"/>
          <w:caps w:val="0"/>
          <w:color w:val="auto"/>
          <w:spacing w:val="0"/>
          <w:sz w:val="32"/>
          <w:szCs w:val="32"/>
          <w:u w:val="single"/>
          <w:lang w:val="zh-TW" w:eastAsia="zh-CN"/>
        </w:rPr>
        <w:t>公开比选</w:t>
      </w:r>
      <w:r>
        <w:rPr>
          <w:rFonts w:hint="eastAsia" w:ascii="仿宋_GB2312" w:hAnsi="仿宋_GB2312" w:eastAsia="仿宋_GB2312" w:cs="仿宋_GB2312"/>
          <w:i w:val="0"/>
          <w:iCs w:val="0"/>
          <w:caps w:val="0"/>
          <w:color w:val="auto"/>
          <w:spacing w:val="0"/>
          <w:sz w:val="32"/>
          <w:szCs w:val="32"/>
          <w:lang w:val="en-US" w:eastAsia="zh-CN"/>
        </w:rPr>
        <w:t>项目竞选，并在规定时间内提交相应文件等相关资料，且承诺所提供资料均真实有效。</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iCs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i w:val="0"/>
          <w:iCs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投标人：</w:t>
      </w:r>
      <w:r>
        <w:rPr>
          <w:rFonts w:hint="eastAsia" w:ascii="仿宋_GB2312" w:hAnsi="仿宋_GB2312" w:eastAsia="仿宋_GB2312" w:cs="仿宋_GB2312"/>
          <w:i w:val="0"/>
          <w:iCs w:val="0"/>
          <w:caps w:val="0"/>
          <w:color w:val="auto"/>
          <w:spacing w:val="0"/>
          <w:sz w:val="32"/>
          <w:szCs w:val="32"/>
          <w:u w:val="single"/>
          <w:lang w:val="en-US" w:eastAsia="zh-CN"/>
        </w:rPr>
        <w:t xml:space="preserve">                </w:t>
      </w:r>
      <w:r>
        <w:rPr>
          <w:rFonts w:hint="eastAsia" w:ascii="仿宋_GB2312" w:hAnsi="仿宋_GB2312" w:eastAsia="仿宋_GB2312" w:cs="仿宋_GB2312"/>
          <w:i w:val="0"/>
          <w:iCs w:val="0"/>
          <w:caps w:val="0"/>
          <w:color w:val="auto"/>
          <w:spacing w:val="0"/>
          <w:sz w:val="32"/>
          <w:szCs w:val="32"/>
          <w:u w:val="none"/>
          <w:lang w:val="en-US" w:eastAsia="zh-CN"/>
        </w:rPr>
        <w:t>（企业公章）</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年     月     日</w:t>
      </w:r>
    </w:p>
    <w:p>
      <w:pPr>
        <w:pStyle w:val="11"/>
        <w:spacing w:after="180" w:line="240" w:lineRule="auto"/>
        <w:ind w:firstLine="0"/>
        <w:rPr>
          <w:rFonts w:hint="eastAsia" w:ascii="仿宋" w:hAnsi="仿宋" w:eastAsia="仿宋" w:cs="仿宋"/>
          <w:sz w:val="32"/>
          <w:szCs w:val="32"/>
        </w:rPr>
      </w:pPr>
    </w:p>
    <w:p>
      <w:pPr>
        <w:pStyle w:val="2"/>
        <w:sectPr>
          <w:pgSz w:w="11906" w:h="16838"/>
          <w:pgMar w:top="1440" w:right="1800" w:bottom="1440" w:left="1800" w:header="851" w:footer="992" w:gutter="0"/>
          <w:cols w:space="720" w:num="1"/>
          <w:docGrid w:type="lines" w:linePitch="312" w:charSpace="0"/>
        </w:sectPr>
      </w:pPr>
    </w:p>
    <w:p>
      <w:pPr>
        <w:pStyle w:val="11"/>
        <w:spacing w:after="180" w:line="240" w:lineRule="auto"/>
        <w:ind w:firstLine="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spacing w:after="0" w:line="500" w:lineRule="exact"/>
        <w:ind w:left="14" w:firstLine="468"/>
        <w:jc w:val="center"/>
        <w:rPr>
          <w:rFonts w:hint="eastAsia" w:ascii="黑体" w:hAnsi="黑体" w:eastAsia="黑体" w:cs="黑体"/>
          <w:sz w:val="44"/>
          <w:szCs w:val="44"/>
        </w:rPr>
      </w:pPr>
      <w:r>
        <w:rPr>
          <w:rFonts w:hint="eastAsia" w:ascii="黑体" w:hAnsi="黑体" w:eastAsia="黑体" w:cs="黑体"/>
          <w:sz w:val="44"/>
          <w:szCs w:val="44"/>
        </w:rPr>
        <w:t xml:space="preserve"> 授 权 委 托 书</w:t>
      </w:r>
    </w:p>
    <w:p>
      <w:pPr>
        <w:spacing w:after="0" w:line="500" w:lineRule="exact"/>
        <w:ind w:left="14" w:firstLine="468"/>
        <w:jc w:val="center"/>
        <w:rPr>
          <w:rFonts w:ascii="仿宋" w:hAnsi="仿宋" w:eastAsia="仿宋" w:cs="仿宋"/>
          <w:color w:val="auto"/>
          <w:sz w:val="32"/>
          <w:szCs w:val="32"/>
        </w:rPr>
      </w:pPr>
    </w:p>
    <w:p>
      <w:pPr>
        <w:spacing w:after="0" w:line="500" w:lineRule="exact"/>
        <w:ind w:left="29"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本授权委托书声明：我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（姓名）系</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（投标单位全称）的法定代表人。现授权委托</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为我单位代理人，以本单位的名义参加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此次</w:t>
      </w:r>
      <w:r>
        <w:rPr>
          <w:rFonts w:hint="eastAsia" w:ascii="仿宋_GB2312" w:hAnsi="仿宋_GB2312" w:eastAsia="仿宋_GB2312" w:cs="仿宋_GB2312"/>
          <w:color w:val="000000" w:themeColor="text1"/>
          <w:sz w:val="32"/>
          <w:szCs w:val="32"/>
          <w14:textFill>
            <w14:solidFill>
              <w14:schemeClr w14:val="tx1"/>
            </w14:solidFill>
          </w14:textFill>
        </w:rPr>
        <w:t>招标。代理人在合同签署过程中所签署的一切文件和处理与之有关的一切事务，我</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均予以承认。</w:t>
      </w:r>
    </w:p>
    <w:p>
      <w:pPr>
        <w:spacing w:after="0" w:line="500" w:lineRule="exact"/>
        <w:ind w:left="14" w:firstLine="46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特此委托。</w:t>
      </w:r>
    </w:p>
    <w:p>
      <w:pPr>
        <w:spacing w:after="0" w:line="500" w:lineRule="exact"/>
        <w:ind w:left="14" w:firstLine="468"/>
        <w:rPr>
          <w:rFonts w:hint="eastAsia" w:ascii="仿宋_GB2312" w:hAnsi="仿宋_GB2312" w:eastAsia="仿宋_GB2312" w:cs="仿宋_GB2312"/>
          <w:color w:val="000000" w:themeColor="text1"/>
          <w:sz w:val="32"/>
          <w:szCs w:val="32"/>
          <w14:textFill>
            <w14:solidFill>
              <w14:schemeClr w14:val="tx1"/>
            </w14:solidFill>
          </w14:textFill>
        </w:rPr>
      </w:pPr>
    </w:p>
    <w:p>
      <w:pPr>
        <w:spacing w:after="0" w:line="500" w:lineRule="exact"/>
        <w:ind w:left="210" w:leftChars="100" w:firstLine="0"/>
        <w:jc w:val="left"/>
        <w:rPr>
          <w:rFonts w:ascii="仿宋" w:hAnsi="仿宋" w:eastAsia="仿宋" w:cs="仿宋"/>
          <w:sz w:val="32"/>
          <w:szCs w:val="32"/>
        </w:rPr>
      </w:pPr>
      <w:r>
        <w:rPr>
          <w:rFonts w:hint="eastAsia" w:ascii="仿宋" w:hAnsi="仿宋" w:eastAsia="仿宋" w:cs="仿宋"/>
          <w:sz w:val="32"/>
          <w:szCs w:val="32"/>
        </w:rPr>
        <w:t xml:space="preserve">           </w:t>
      </w:r>
    </w:p>
    <w:p>
      <w:pPr>
        <w:spacing w:after="0" w:line="500" w:lineRule="exact"/>
        <w:ind w:left="210" w:leftChars="100" w:firstLine="0"/>
        <w:jc w:val="left"/>
        <w:rPr>
          <w:rFonts w:ascii="仿宋" w:hAnsi="仿宋" w:eastAsia="仿宋" w:cs="仿宋"/>
          <w:sz w:val="32"/>
          <w:szCs w:val="32"/>
        </w:rPr>
      </w:pPr>
      <w:r>
        <w:rPr>
          <w:rFonts w:hint="eastAsia" w:ascii="仿宋" w:hAnsi="仿宋" w:eastAsia="仿宋" w:cs="仿宋"/>
          <w:sz w:val="32"/>
          <w:szCs w:val="32"/>
        </w:rPr>
        <w:t xml:space="preserve">                       </w:t>
      </w:r>
    </w:p>
    <w:p>
      <w:pPr>
        <w:spacing w:after="0" w:line="500" w:lineRule="exact"/>
        <w:ind w:left="265" w:leftChars="50" w:hanging="160" w:hangingChars="50"/>
        <w:rPr>
          <w:rFonts w:ascii="仿宋" w:hAnsi="仿宋" w:eastAsia="仿宋" w:cs="仿宋"/>
          <w:sz w:val="32"/>
          <w:szCs w:val="32"/>
        </w:rPr>
      </w:pPr>
    </w:p>
    <w:p>
      <w:pPr>
        <w:spacing w:after="0"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投标单位：（盖章）   </w:t>
      </w:r>
    </w:p>
    <w:p>
      <w:pPr>
        <w:spacing w:after="0"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pPr>
        <w:spacing w:after="0" w:line="500" w:lineRule="exact"/>
        <w:jc w:val="left"/>
        <w:rPr>
          <w:rFonts w:hint="eastAsia" w:ascii="仿宋" w:hAnsi="仿宋" w:eastAsia="仿宋" w:cs="仿宋"/>
          <w:sz w:val="32"/>
          <w:szCs w:val="32"/>
        </w:rPr>
      </w:pPr>
    </w:p>
    <w:p>
      <w:pPr>
        <w:spacing w:after="0" w:line="500" w:lineRule="exact"/>
        <w:jc w:val="left"/>
        <w:rPr>
          <w:rFonts w:ascii="仿宋" w:hAnsi="仿宋" w:eastAsia="仿宋" w:cs="仿宋"/>
          <w:sz w:val="32"/>
          <w:szCs w:val="32"/>
        </w:rPr>
      </w:pPr>
      <w:r>
        <w:rPr>
          <w:rFonts w:hint="eastAsia" w:ascii="仿宋" w:hAnsi="仿宋" w:eastAsia="仿宋" w:cs="仿宋"/>
          <w:sz w:val="32"/>
          <w:szCs w:val="32"/>
        </w:rPr>
        <w:t xml:space="preserve">          </w:t>
      </w:r>
    </w:p>
    <w:p>
      <w:pPr>
        <w:spacing w:after="0" w:line="500" w:lineRule="exact"/>
        <w:ind w:left="14" w:firstLine="468"/>
        <w:jc w:val="left"/>
        <w:rPr>
          <w:rFonts w:ascii="仿宋" w:hAnsi="仿宋" w:eastAsia="仿宋" w:cs="仿宋"/>
          <w:sz w:val="32"/>
          <w:szCs w:val="32"/>
        </w:rPr>
      </w:pPr>
    </w:p>
    <w:p>
      <w:pPr>
        <w:spacing w:after="0" w:line="500" w:lineRule="exact"/>
        <w:jc w:val="left"/>
        <w:rPr>
          <w:rFonts w:ascii="仿宋" w:hAnsi="仿宋" w:eastAsia="仿宋" w:cs="仿宋"/>
          <w:sz w:val="32"/>
          <w:szCs w:val="32"/>
        </w:rPr>
      </w:pPr>
      <w:r>
        <w:rPr>
          <w:rFonts w:hint="eastAsia" w:ascii="仿宋" w:hAnsi="仿宋" w:eastAsia="仿宋" w:cs="仿宋"/>
          <w:sz w:val="32"/>
          <w:szCs w:val="32"/>
        </w:rPr>
        <w:t>法定代表人：（签字</w:t>
      </w:r>
      <w:r>
        <w:rPr>
          <w:rFonts w:hint="eastAsia" w:ascii="仿宋" w:hAnsi="仿宋" w:eastAsia="仿宋" w:cs="仿宋"/>
          <w:sz w:val="32"/>
          <w:szCs w:val="32"/>
          <w:lang w:val="en-US" w:eastAsia="zh-CN"/>
        </w:rPr>
        <w:t>或</w:t>
      </w:r>
      <w:r>
        <w:rPr>
          <w:rFonts w:hint="eastAsia" w:ascii="仿宋" w:hAnsi="仿宋" w:eastAsia="仿宋" w:cs="仿宋"/>
          <w:sz w:val="32"/>
          <w:szCs w:val="32"/>
        </w:rPr>
        <w:t>盖章）</w:t>
      </w:r>
    </w:p>
    <w:p>
      <w:pPr>
        <w:spacing w:after="0" w:line="500" w:lineRule="exact"/>
        <w:ind w:left="0" w:firstLine="0"/>
        <w:jc w:val="left"/>
        <w:rPr>
          <w:rFonts w:ascii="仿宋" w:hAnsi="仿宋" w:eastAsia="仿宋" w:cs="仿宋"/>
          <w:sz w:val="32"/>
          <w:szCs w:val="32"/>
        </w:rPr>
      </w:pPr>
    </w:p>
    <w:p>
      <w:pPr>
        <w:spacing w:after="0" w:line="500" w:lineRule="exact"/>
        <w:jc w:val="left"/>
        <w:rPr>
          <w:rFonts w:hint="eastAsia" w:ascii="仿宋" w:hAnsi="仿宋" w:eastAsia="仿宋" w:cs="仿宋"/>
          <w:sz w:val="32"/>
          <w:szCs w:val="32"/>
        </w:rPr>
      </w:pPr>
    </w:p>
    <w:p>
      <w:pPr>
        <w:spacing w:after="0" w:line="500" w:lineRule="exact"/>
        <w:jc w:val="left"/>
        <w:rPr>
          <w:rFonts w:hint="eastAsia" w:ascii="仿宋" w:hAnsi="仿宋" w:eastAsia="仿宋" w:cs="仿宋"/>
          <w:sz w:val="32"/>
          <w:szCs w:val="32"/>
        </w:rPr>
      </w:pPr>
    </w:p>
    <w:p>
      <w:pPr>
        <w:spacing w:after="0" w:line="500" w:lineRule="exact"/>
        <w:jc w:val="right"/>
        <w:rPr>
          <w:rFonts w:ascii="仿宋" w:hAnsi="仿宋" w:eastAsia="仿宋" w:cs="仿宋"/>
          <w:sz w:val="32"/>
          <w:szCs w:val="32"/>
        </w:rPr>
      </w:pPr>
      <w:r>
        <w:rPr>
          <w:rFonts w:hint="eastAsia" w:ascii="仿宋" w:hAnsi="仿宋" w:eastAsia="仿宋" w:cs="仿宋"/>
          <w:sz w:val="32"/>
          <w:szCs w:val="32"/>
        </w:rPr>
        <w:t>日期：     年    月    日</w:t>
      </w:r>
    </w:p>
    <w:p>
      <w:pPr>
        <w:spacing w:after="0" w:line="500" w:lineRule="exact"/>
        <w:ind w:left="14" w:firstLine="468"/>
        <w:jc w:val="left"/>
        <w:rPr>
          <w:rFonts w:ascii="仿宋" w:hAnsi="仿宋" w:eastAsia="仿宋" w:cs="仿宋"/>
          <w:sz w:val="30"/>
          <w:szCs w:val="30"/>
        </w:rPr>
      </w:pPr>
    </w:p>
    <w:p>
      <w:pPr>
        <w:sectPr>
          <w:pgSz w:w="11906" w:h="16838"/>
          <w:pgMar w:top="1440" w:right="1800" w:bottom="1440" w:left="1800" w:header="851" w:footer="992" w:gutter="0"/>
          <w:cols w:space="720" w:num="1"/>
          <w:docGrid w:type="lines" w:linePitch="312" w:charSpace="0"/>
        </w:sectPr>
      </w:pPr>
    </w:p>
    <w:p>
      <w:pPr>
        <w:pStyle w:val="11"/>
        <w:spacing w:after="180" w:line="240" w:lineRule="auto"/>
        <w:ind w:firstLine="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p>
    <w:p>
      <w:pPr>
        <w:spacing w:after="0" w:line="500" w:lineRule="exact"/>
        <w:ind w:left="0" w:leftChars="0" w:firstLine="0" w:firstLineChars="0"/>
        <w:jc w:val="center"/>
        <w:rPr>
          <w:rFonts w:hint="eastAsia" w:ascii="黑体" w:hAnsi="黑体" w:eastAsia="黑体" w:cs="黑体"/>
          <w:sz w:val="44"/>
          <w:szCs w:val="44"/>
          <w:lang w:eastAsia="zh-CN"/>
        </w:rPr>
      </w:pPr>
    </w:p>
    <w:p>
      <w:pPr>
        <w:spacing w:after="0" w:line="500" w:lineRule="exact"/>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党费专用账户管理承诺函</w:t>
      </w:r>
    </w:p>
    <w:p>
      <w:pPr>
        <w:pStyle w:val="2"/>
        <w:ind w:left="0" w:leftChars="0" w:firstLine="0" w:firstLineChars="0"/>
        <w:rPr>
          <w:rFonts w:hint="eastAsia"/>
          <w:u w:val="single"/>
          <w:lang w:eastAsia="zh-CN"/>
        </w:rPr>
      </w:pPr>
    </w:p>
    <w:p>
      <w:pPr>
        <w:pStyle w:val="2"/>
        <w:ind w:left="0" w:leftChars="0" w:firstLine="0" w:firstLineChars="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lang w:eastAsia="zh-CN"/>
        </w:rPr>
        <w:t>中共芜湖市铁山宾馆委员会：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我行</w:t>
      </w:r>
      <w:r>
        <w:rPr>
          <w:rFonts w:hint="eastAsia" w:ascii="仿宋_GB2312" w:hAnsi="仿宋_GB2312" w:eastAsia="仿宋_GB2312" w:cs="仿宋_GB2312"/>
          <w:i w:val="0"/>
          <w:iCs w:val="0"/>
          <w:caps w:val="0"/>
          <w:color w:val="333333"/>
          <w:spacing w:val="0"/>
          <w:sz w:val="32"/>
          <w:szCs w:val="32"/>
          <w:u w:val="single"/>
          <w:lang w:val="en-US" w:eastAsia="zh-CN"/>
        </w:rPr>
        <w:t xml:space="preserve">                  </w:t>
      </w:r>
      <w:r>
        <w:rPr>
          <w:rFonts w:hint="eastAsia" w:ascii="仿宋_GB2312" w:hAnsi="仿宋_GB2312" w:eastAsia="仿宋_GB2312" w:cs="仿宋_GB2312"/>
          <w:i w:val="0"/>
          <w:iCs w:val="0"/>
          <w:caps w:val="0"/>
          <w:color w:val="333333"/>
          <w:spacing w:val="0"/>
          <w:sz w:val="32"/>
          <w:szCs w:val="32"/>
          <w:lang w:val="en-US" w:eastAsia="zh-CN"/>
        </w:rPr>
        <w:t>承诺严格遵守党费管理相关规定，规范管理党费专用账户：</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i w:val="0"/>
          <w:iCs w:val="0"/>
          <w:caps w:val="0"/>
          <w:color w:val="333333"/>
          <w:spacing w:val="0"/>
          <w:sz w:val="32"/>
          <w:szCs w:val="32"/>
          <w:lang w:val="en-US" w:eastAsia="zh-CN"/>
        </w:rPr>
        <w:t>1、依规开立账户，确保账户性质与用途一致；</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i w:val="0"/>
          <w:iCs w:val="0"/>
          <w:caps w:val="0"/>
          <w:color w:val="333333"/>
          <w:spacing w:val="0"/>
          <w:sz w:val="32"/>
          <w:szCs w:val="32"/>
          <w:lang w:val="en-US" w:eastAsia="zh-CN"/>
        </w:rPr>
      </w:pPr>
      <w:r>
        <w:rPr>
          <w:rFonts w:hint="eastAsia" w:ascii="仿宋_GB2312" w:hAnsi="仿宋_GB2312" w:eastAsia="仿宋_GB2312" w:cs="仿宋_GB2312"/>
          <w:b w:val="0"/>
          <w:bCs/>
          <w:i w:val="0"/>
          <w:iCs w:val="0"/>
          <w:caps w:val="0"/>
          <w:color w:val="333333"/>
          <w:spacing w:val="0"/>
          <w:sz w:val="32"/>
          <w:szCs w:val="32"/>
          <w:lang w:val="en-US" w:eastAsia="zh-CN"/>
        </w:rPr>
        <w:t>2、保障资金安全，未经授权绝不划转资金；</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i w:val="0"/>
          <w:iCs w:val="0"/>
          <w:caps w:val="0"/>
          <w:color w:val="333333"/>
          <w:spacing w:val="0"/>
          <w:sz w:val="32"/>
          <w:szCs w:val="32"/>
          <w:lang w:val="en-US" w:eastAsia="zh-CN"/>
        </w:rPr>
        <w:t>3、严守信息保密，积极配合监督检查。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lang w:val="en-US" w:eastAsia="zh-CN"/>
        </w:rPr>
        <w:t>投标人：</w:t>
      </w:r>
      <w:r>
        <w:rPr>
          <w:rFonts w:hint="eastAsia" w:ascii="仿宋_GB2312" w:hAnsi="仿宋_GB2312" w:eastAsia="仿宋_GB2312" w:cs="仿宋_GB2312"/>
          <w:i w:val="0"/>
          <w:iCs w:val="0"/>
          <w:caps w:val="0"/>
          <w:color w:val="333333"/>
          <w:spacing w:val="0"/>
          <w:sz w:val="32"/>
          <w:szCs w:val="32"/>
          <w:u w:val="single"/>
          <w:lang w:val="en-US" w:eastAsia="zh-CN"/>
        </w:rPr>
        <w:t xml:space="preserve">                </w:t>
      </w:r>
      <w:r>
        <w:rPr>
          <w:rFonts w:hint="eastAsia" w:ascii="仿宋_GB2312" w:hAnsi="仿宋_GB2312" w:eastAsia="仿宋_GB2312" w:cs="仿宋_GB2312"/>
          <w:i w:val="0"/>
          <w:iCs w:val="0"/>
          <w:caps w:val="0"/>
          <w:color w:val="333333"/>
          <w:spacing w:val="0"/>
          <w:sz w:val="32"/>
          <w:szCs w:val="32"/>
          <w:u w:val="none"/>
          <w:lang w:val="en-US" w:eastAsia="zh-CN"/>
        </w:rPr>
        <w:t>（企业公章）</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u w:val="none"/>
          <w:lang w:val="en-US" w:eastAsia="zh-CN"/>
        </w:rPr>
        <w:t>年    月     日</w:t>
      </w:r>
    </w:p>
    <w:p>
      <w:pPr>
        <w:pStyle w:val="2"/>
        <w:sectPr>
          <w:pgSz w:w="11906" w:h="16838"/>
          <w:pgMar w:top="1440" w:right="1800" w:bottom="1440" w:left="1800" w:header="851" w:footer="992" w:gutter="0"/>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600" w:after="0"/>
        <w:ind w:left="0" w:leftChars="0" w:firstLine="0" w:firstLineChars="0"/>
        <w:jc w:val="center"/>
        <w:textAlignment w:val="auto"/>
        <w:rPr>
          <w:rFonts w:hint="eastAsia" w:ascii="方正小标宋简体" w:hAnsi="方正小标宋简体" w:eastAsia="方正小标宋简体" w:cs="方正小标宋简体"/>
          <w:sz w:val="24"/>
          <w:szCs w:val="24"/>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MmM0ZTFhZDdiNThhYjliNDY3MWMzODQyMDc4MWQifQ=="/>
  </w:docVars>
  <w:rsids>
    <w:rsidRoot w:val="00000000"/>
    <w:rsid w:val="00116F17"/>
    <w:rsid w:val="00B37084"/>
    <w:rsid w:val="08A86CAA"/>
    <w:rsid w:val="08B55761"/>
    <w:rsid w:val="0D284E9D"/>
    <w:rsid w:val="0D4377F6"/>
    <w:rsid w:val="136A738F"/>
    <w:rsid w:val="146F4457"/>
    <w:rsid w:val="17120BE4"/>
    <w:rsid w:val="18C046E4"/>
    <w:rsid w:val="1C566581"/>
    <w:rsid w:val="1C8B10FC"/>
    <w:rsid w:val="1CCB2B09"/>
    <w:rsid w:val="1CFC780D"/>
    <w:rsid w:val="1E16777C"/>
    <w:rsid w:val="1EB67576"/>
    <w:rsid w:val="1FEA6BF8"/>
    <w:rsid w:val="2059380D"/>
    <w:rsid w:val="22266CD0"/>
    <w:rsid w:val="23003B6E"/>
    <w:rsid w:val="23686799"/>
    <w:rsid w:val="29A770D0"/>
    <w:rsid w:val="2BE51175"/>
    <w:rsid w:val="2DF16B97"/>
    <w:rsid w:val="2DFC6C4E"/>
    <w:rsid w:val="2E1A6E08"/>
    <w:rsid w:val="2F1B3E4A"/>
    <w:rsid w:val="34596093"/>
    <w:rsid w:val="37BA1146"/>
    <w:rsid w:val="39C83C64"/>
    <w:rsid w:val="3B6C03CB"/>
    <w:rsid w:val="3BCE30B8"/>
    <w:rsid w:val="3D5862D0"/>
    <w:rsid w:val="3D8575E3"/>
    <w:rsid w:val="3E9E06C7"/>
    <w:rsid w:val="41354D16"/>
    <w:rsid w:val="43A330E3"/>
    <w:rsid w:val="455E52C4"/>
    <w:rsid w:val="456C62B0"/>
    <w:rsid w:val="462E43F1"/>
    <w:rsid w:val="46FF7865"/>
    <w:rsid w:val="49A40B5C"/>
    <w:rsid w:val="4A0710DC"/>
    <w:rsid w:val="4B9D5276"/>
    <w:rsid w:val="4BE1300E"/>
    <w:rsid w:val="4BFE7A5D"/>
    <w:rsid w:val="533965BC"/>
    <w:rsid w:val="5546435D"/>
    <w:rsid w:val="5AF54945"/>
    <w:rsid w:val="5B7E4C30"/>
    <w:rsid w:val="5BC765AE"/>
    <w:rsid w:val="5BDA6E8A"/>
    <w:rsid w:val="5F744B72"/>
    <w:rsid w:val="5FD35E7E"/>
    <w:rsid w:val="60860A8C"/>
    <w:rsid w:val="60E055B7"/>
    <w:rsid w:val="65245C38"/>
    <w:rsid w:val="65EC6327"/>
    <w:rsid w:val="6AE00858"/>
    <w:rsid w:val="6D8923FE"/>
    <w:rsid w:val="721F0158"/>
    <w:rsid w:val="7297102F"/>
    <w:rsid w:val="729E3BF1"/>
    <w:rsid w:val="74591815"/>
    <w:rsid w:val="75D64A7B"/>
    <w:rsid w:val="76D942A8"/>
    <w:rsid w:val="78AB6FD5"/>
    <w:rsid w:val="793E675C"/>
    <w:rsid w:val="7EA9100B"/>
    <w:rsid w:val="7F52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360" w:lineRule="auto"/>
      <w:ind w:firstLine="640" w:firstLineChars="200"/>
      <w:outlineLvl w:val="0"/>
    </w:pPr>
    <w:rPr>
      <w:b/>
      <w:kern w:val="44"/>
      <w:sz w:val="32"/>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12">
    <w:name w:val="Other|1"/>
    <w:basedOn w:val="1"/>
    <w:qFormat/>
    <w:uiPriority w:val="0"/>
    <w:pPr>
      <w:spacing w:line="391"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950</Words>
  <Characters>981</Characters>
  <Paragraphs>32</Paragraphs>
  <TotalTime>0</TotalTime>
  <ScaleCrop>false</ScaleCrop>
  <LinksUpToDate>false</LinksUpToDate>
  <CharactersWithSpaces>1145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2023-04-12T04:07:00Z</dcterms:created>
  <dc:creator>Administrator</dc:creator>
  <cp:lastModifiedBy>最爱小权权</cp:lastModifiedBy>
  <cp:lastPrinted>2025-05-23T01:54:00Z</cp:lastPrinted>
  <dcterms:modified xsi:type="dcterms:W3CDTF">2025-08-05T00:36:21Z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A5ACC4AF378A4D9CA8B0F624482F9498_13</vt:lpwstr>
  </property>
</Properties>
</file>